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4595"/>
      </w:tblGrid>
      <w:tr w:rsidR="008B6942" w:rsidRPr="005B6CFF" w:rsidTr="009D7DE3">
        <w:tc>
          <w:tcPr>
            <w:tcW w:w="4785" w:type="dxa"/>
          </w:tcPr>
          <w:p w:rsidR="008B6942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72.95pt;margin-top:2.9pt;width:154.5pt;height:102.55pt;z-index:-251658240">
                  <v:imagedata r:id="rId5" o:title=""/>
                </v:shape>
                <o:OLEObject Type="Embed" ProgID="PBrush" ShapeID="_x0000_s1027" DrawAspect="Content" ObjectID="_1792489424" r:id="rId6"/>
              </w:pict>
            </w: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942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8B6942" w:rsidRPr="005B6CFF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от 26.08.2024г.</w:t>
            </w:r>
          </w:p>
        </w:tc>
        <w:tc>
          <w:tcPr>
            <w:tcW w:w="4786" w:type="dxa"/>
          </w:tcPr>
          <w:p w:rsidR="008B6942" w:rsidRPr="000D529B" w:rsidRDefault="008B6942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8B6942" w:rsidRPr="005B6CFF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8B6942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42" w:rsidRPr="005B6CFF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___________Ю.В. Орлова</w:t>
            </w:r>
          </w:p>
          <w:p w:rsidR="008B6942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__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.08.2024г.</w:t>
            </w:r>
          </w:p>
          <w:p w:rsidR="008B6942" w:rsidRPr="005B6CFF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42" w:rsidRPr="005B6CFF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42" w:rsidRPr="005B6CFF" w:rsidTr="009D7DE3">
        <w:tc>
          <w:tcPr>
            <w:tcW w:w="4785" w:type="dxa"/>
          </w:tcPr>
          <w:p w:rsidR="008B6942" w:rsidRPr="000D529B" w:rsidRDefault="008B6942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8B6942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</w:t>
            </w:r>
          </w:p>
          <w:p w:rsidR="008B6942" w:rsidRPr="000D529B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МКОУ </w:t>
            </w:r>
            <w:proofErr w:type="spellStart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8B6942" w:rsidRPr="000D529B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noProof/>
              </w:rPr>
              <w:pict>
                <v:shape id="_x0000_s1026" type="#_x0000_t75" style="position:absolute;margin-left:11.55pt;margin-top:-.7pt;width:70.2pt;height:14.4pt;z-index:-251656192;mso-position-horizontal-relative:text;mso-position-vertical-relative:text">
                  <v:imagedata r:id="rId7" o:title=""/>
                </v:shape>
                <o:OLEObject Type="Embed" ProgID="PBrush" ShapeID="_x0000_s1026" DrawAspect="Content" ObjectID="_1792489425" r:id="rId8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____________/Данилова М.В.</w:t>
            </w:r>
          </w:p>
          <w:p w:rsidR="008B6942" w:rsidRPr="000D529B" w:rsidRDefault="008B6942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29.08.2024г.</w:t>
            </w:r>
          </w:p>
        </w:tc>
        <w:tc>
          <w:tcPr>
            <w:tcW w:w="4786" w:type="dxa"/>
          </w:tcPr>
          <w:p w:rsidR="008B6942" w:rsidRPr="005B6CFF" w:rsidRDefault="008B6942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r w:rsidRPr="00867ED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Рабочая программа внеурочной деятельности</w:t>
      </w:r>
      <w:r w:rsidRPr="00867ED8">
        <w:rPr>
          <w:rFonts w:hAnsi="Times New Roman" w:cs="Times New Roman"/>
          <w:b/>
          <w:bCs/>
          <w:color w:val="000000"/>
          <w:sz w:val="44"/>
          <w:szCs w:val="24"/>
        </w:rPr>
        <w:t> </w:t>
      </w:r>
      <w:r w:rsidRPr="00867ED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«Профориентация»</w:t>
      </w:r>
      <w:r w:rsidRPr="00867ED8">
        <w:rPr>
          <w:sz w:val="40"/>
          <w:lang w:val="ru-RU"/>
        </w:rPr>
        <w:br/>
      </w:r>
      <w:r w:rsidRPr="00867ED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для 8–9-х классов</w:t>
      </w:r>
    </w:p>
    <w:p w:rsidR="003C219D" w:rsidRPr="00867ED8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МКОУ </w:t>
      </w:r>
      <w:proofErr w:type="spellStart"/>
      <w:r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Таловской</w:t>
      </w:r>
      <w:proofErr w:type="spellEnd"/>
      <w:r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СШ </w:t>
      </w: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3C219D" w:rsidRDefault="003C219D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67ED8" w:rsidRDefault="00867ED8" w:rsidP="003C21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85733B" w:rsidRPr="00B307A5" w:rsidRDefault="00177099" w:rsidP="003C21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  <w:r w:rsidRPr="00B307A5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Рабочая программа внеурочной деятельности</w:t>
      </w:r>
      <w:r w:rsidRPr="00B307A5">
        <w:rPr>
          <w:rFonts w:hAnsi="Times New Roman" w:cs="Times New Roman"/>
          <w:b/>
          <w:bCs/>
          <w:color w:val="000000"/>
          <w:sz w:val="36"/>
          <w:szCs w:val="24"/>
        </w:rPr>
        <w:t> </w:t>
      </w:r>
      <w:r w:rsidRPr="00B307A5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«Профориентация»</w:t>
      </w:r>
      <w:r w:rsidRPr="00B307A5">
        <w:rPr>
          <w:sz w:val="32"/>
          <w:lang w:val="ru-RU"/>
        </w:rPr>
        <w:br/>
      </w:r>
      <w:r w:rsidRPr="00B307A5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для 8–9-х классов</w:t>
      </w:r>
    </w:p>
    <w:p w:rsidR="0085733B" w:rsidRPr="00B307A5" w:rsidRDefault="00177099" w:rsidP="003C219D">
      <w:pPr>
        <w:spacing w:before="0" w:beforeAutospacing="0" w:after="0" w:afterAutospacing="0"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b/>
          <w:bCs/>
          <w:color w:val="252525"/>
          <w:spacing w:val="-2"/>
          <w:sz w:val="24"/>
          <w:szCs w:val="42"/>
          <w:lang w:val="ru-RU"/>
        </w:rPr>
        <w:t>ПОЯСНИТЕЛЬНАЯ ЗАПИСКА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реализуется в рамках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обучающихся 8–9-х классов с учетом возможностей </w:t>
      </w:r>
      <w:r w:rsid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B307A5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Программа рассчитана на </w:t>
      </w:r>
      <w:r w:rsidR="00B307A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час в неделю, </w:t>
      </w:r>
      <w:r w:rsidR="00B307A5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в год в каждом классе.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 соответствии с нормативно-правовыми документами:</w:t>
      </w:r>
    </w:p>
    <w:p w:rsidR="0085733B" w:rsidRPr="00B307A5" w:rsidRDefault="00177099" w:rsidP="003C219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85733B" w:rsidRPr="00B307A5" w:rsidRDefault="00177099" w:rsidP="003C219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85733B" w:rsidRPr="00B307A5" w:rsidRDefault="00177099" w:rsidP="003C219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85733B" w:rsidRPr="00B307A5" w:rsidRDefault="00177099" w:rsidP="003C219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5733B" w:rsidRPr="00B307A5" w:rsidRDefault="00177099" w:rsidP="003C219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28.09.2020 № 28;</w:t>
      </w:r>
    </w:p>
    <w:p w:rsidR="0085733B" w:rsidRPr="00B307A5" w:rsidRDefault="00177099" w:rsidP="003C219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2;</w:t>
      </w:r>
    </w:p>
    <w:p w:rsidR="0085733B" w:rsidRPr="00B307A5" w:rsidRDefault="00177099" w:rsidP="003C219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 организации внеурочной деятельности в рамках реализации обновленных ФГОС начального общего и основного общего образования,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05.07.2022 № ТВ-1290/03;</w:t>
      </w:r>
    </w:p>
    <w:p w:rsidR="0085733B" w:rsidRPr="00B307A5" w:rsidRDefault="00177099" w:rsidP="003C219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основного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867ED8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67ED8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867ED8">
        <w:rPr>
          <w:rFonts w:hAnsi="Times New Roman" w:cs="Times New Roman"/>
          <w:color w:val="000000"/>
          <w:sz w:val="24"/>
          <w:szCs w:val="24"/>
          <w:lang w:val="ru-RU"/>
        </w:rPr>
        <w:t xml:space="preserve"> СШ </w:t>
      </w:r>
      <w:r w:rsid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7ED8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от</w:t>
      </w:r>
      <w:proofErr w:type="gramEnd"/>
      <w:r w:rsidRPr="00867ED8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__________</w:t>
      </w:r>
      <w:r w:rsidRPr="00867ED8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867ED8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№ ___ «</w:t>
      </w:r>
      <w:proofErr w:type="gramStart"/>
      <w:r w:rsidRPr="00867ED8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Об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утверждении основной образовательной программы основного общего образования»;</w:t>
      </w:r>
    </w:p>
    <w:p w:rsidR="0085733B" w:rsidRPr="00867ED8" w:rsidRDefault="00177099" w:rsidP="003C219D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7ED8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7ED8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воспитания </w:t>
      </w:r>
      <w:r w:rsidR="00867ED8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67ED8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867ED8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867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7E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внеурочной деятельности «Профориентация» для обучающихся на уровне основного общего образования составлена на основе Требований к результатам освоения программы основного общего образования ФГОС ООО и ориентирована на целевые ориентиры, сформулированные в рабочей программе воспитания </w:t>
      </w:r>
      <w:r w:rsidR="00867ED8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67ED8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867ED8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867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содействие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в освоении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надпрофессиональных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компетенций (навыков общения, навыков работы в команде, навыков поведения в конфликтной ситуации, навыков сотрудничества, навыков принятия решений и ответственности за них и т. д.);</w:t>
      </w:r>
    </w:p>
    <w:p w:rsidR="0085733B" w:rsidRPr="00B307A5" w:rsidRDefault="00177099" w:rsidP="003C219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ориентации в мире профессий и в способах получения профессионального образования;</w:t>
      </w:r>
    </w:p>
    <w:p w:rsidR="0085733B" w:rsidRPr="00B307A5" w:rsidRDefault="00177099" w:rsidP="003C219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самопознании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, познании своих мотивов, устремлений, склонностей;</w:t>
      </w:r>
    </w:p>
    <w:p w:rsidR="0085733B" w:rsidRPr="00B307A5" w:rsidRDefault="00177099" w:rsidP="003C219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формировании и развитии трех компонентов готовности к профессиональному самоопределению: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мотивационно-личностного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смыслового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), когнитивного (карьерная грамотность) и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5733B" w:rsidRPr="00B307A5" w:rsidRDefault="00177099" w:rsidP="003C219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планировании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жизненного и профессионального пути;</w:t>
      </w:r>
    </w:p>
    <w:p w:rsidR="0085733B" w:rsidRPr="00B307A5" w:rsidRDefault="00177099" w:rsidP="003C219D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поддержании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мотивации к осуществлению трудовой деятельности.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проведения занятий: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курса внеурочной деятельности разработана с учетом рабочей программы воспитания ООО.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 приоритете личностных результатов реализации программы внеурочной деятельности;</w:t>
      </w:r>
    </w:p>
    <w:p w:rsidR="0085733B" w:rsidRPr="00B307A5" w:rsidRDefault="00177099" w:rsidP="003C219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возможности включения школьников в деятельность, организуемую образовательной организацией в рамках модуля «Профориентация» программы воспитания;</w:t>
      </w:r>
    </w:p>
    <w:p w:rsidR="0085733B" w:rsidRPr="00B307A5" w:rsidRDefault="00177099" w:rsidP="003C219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возможности комплектования разновозрастных групп для организации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школьников, воспитательное значение которых отмечается в рабочей программе воспитания;</w:t>
      </w:r>
    </w:p>
    <w:p w:rsidR="0085733B" w:rsidRPr="00B307A5" w:rsidRDefault="00177099" w:rsidP="003C219D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общностей.</w:t>
      </w:r>
      <w:proofErr w:type="gramEnd"/>
    </w:p>
    <w:p w:rsidR="0085733B" w:rsidRPr="003C219D" w:rsidRDefault="00177099" w:rsidP="003C219D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3C219D">
        <w:rPr>
          <w:b/>
          <w:bCs/>
          <w:color w:val="252525"/>
          <w:spacing w:val="-2"/>
          <w:sz w:val="28"/>
          <w:szCs w:val="42"/>
          <w:lang w:val="ru-RU"/>
        </w:rPr>
        <w:t>СОДЕРЖАНИЕ УЧЕБНОГО КУРСА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1. Введение в курс внеурочной деятельности «Профориентация» (</w:t>
      </w:r>
      <w:r w:rsidR="00867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 </w:t>
      </w: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ч)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участников программы. Игры и упражнения, помогающие познакомиться. Ожидания каждого школьника и группы в целом от совместной работы. Понятие «профессия». О чем люди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думают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прежде всего, когда задумываются о будущей профессии. Одна профессия на всю жизнь или сто профессий на одну жизнь. Примеры профессиональных судеб известных ученых, писателей, изобретателей, артистов. Развилки на профессиональном пути.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Особенности современного рынка труда страны и региона. Профессии прошлого, настоящего, будущего. Профессии членов семей школьников и педагогических работников школы. С чего начать проектирование собственного профессионального пути. Первый выбор, связанный с будущей профессией, который делает школьник после получения аттестата об основном общем образовании. Собственный ранжированный список предпочитаемых профессий: первая версия.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Профессии людей, с которыми учащиеся сталкиваются по пути из дома в школу. Общее и особенное каждой профессии. Что важно для людей любой профессии. Профессиональные и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надпрофессиональные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навыки. Современные исследования об определяющей роли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надпрофессиональных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человека для поиска работы, карьерного роста, самореализации в профессии. Профессии, которые ушли в прошлое.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2. Универсальные навыки (</w:t>
      </w:r>
      <w:r w:rsidR="00867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 </w:t>
      </w: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ч)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Вербальная и невербальная коммуникация и ее роль в профессиональной жизни человека. Устная и письменная речь. Нужно ли профессионалу быть грамотным? Общение как умение не только высказывать свои мысли, но и слушать чужие. Невербальные средства общения. Жесты, мимика, телодвижения как источник информации о человеке (например, для потенциального работодателя). Влияние интонации на слушателя. Эффективная коммуникация. Что значит быть «активным слушателем»? Основные правила делового этикета. Составление перечня профессий, для представителей которых навык коммуникации является приоритетным.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Понимание как основа взаимоотношений между людьми. Умение поставить себя на место другого человека.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Эмпатия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способность человека осознанно сопереживать эмоциональному состоянию других людей. Перечень профессий, для представителей которых важно обладать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эмпатией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. О чем говорят поступки человека. Личная страница в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возможность понять других людей.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Что такое «личное пространство человека». Значение личного пространства для самочувствия, настроения, работоспособности человека. Почему нас раздражает переполненный транспорт или давка в очереди. Дистанции в общении. Нарушение 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личных границ. Способы сохранения личных границ в личной и профессиональной сфере.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Чем опасен конфли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кт в пр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офессиональной жизни человека? Польза конфликта. Нужно ли и как избегать конфликтных ситуаций? Конфликт как стимул к дальнейшему развитию. Конструктивный и деструктивный путь развития конфликта. «</w:t>
      </w:r>
      <w:proofErr w:type="spellStart"/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Я-высказывания</w:t>
      </w:r>
      <w:proofErr w:type="spellEnd"/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» против «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ты-высказываний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». Способы взаимодействия в конфликте. Ролевые игры, помогающие получить навык разрешения конфликта. «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Конфликтоемкие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» профессии.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Влияние профессии на здоровье человека. Профессиональные риски, возникающие не только в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травмоопасном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производстве. Риск возникновения заболеваний, связанных с профессией. Способы профилактики.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3. Какой я? (</w:t>
      </w:r>
      <w:r w:rsidR="00867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</w:t>
      </w: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ч)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Что мы наследуем от предков и что приобретаем в процессе развития. Учет психологических особенностей человека в процессе выбора профессии. Игры, развивающие внимание, память, логику, абстрактное и критическое мышление. Правила командных игр. Профессии, требующие максимальной концентрации внимания.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Способность к самопознанию как особенность человека. Возникновение лженаук астрологии и нумерологии как ответ на запрос человека о познании себя. Способы получения знаний о себе. «Я» в зеркале «другого». Понимание себя как одно из условий успешного профессионального самоопределения. Профессии «психолог» и «психотерапевт».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тесты стандартизированной методики оценки. О точности их результатов. Экстремальные ситуации и «экстремальные» профессии.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Какое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впечатление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мы производим на людей и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какое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впечатление люди производят на нас. Внешняя красота и внутренняя. Проблема неравенства при приеме на работу.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Кому и когда важно презентовать себя. На что обращают внимание при первом знакомстве во время приема на работу. Язык тела. Грамотная речь как ресурс человека. Создание собственного стиля и уместность его демонстрации при приеме на работу. Резюме – что это такое и как его составить.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4. Образовательная траектория (</w:t>
      </w:r>
      <w:r w:rsidR="00867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ч)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Ошибки, которые мы совершаем в жизни. Причины ошибок. Ошибка в выборе професс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последствия. Как не ошибиться в выборе колледжа, вуза, профессии. Пути исправления ошибок.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Ориентация на собственное будущее как залог сегодняшних успехов. Построение траектории собственной жизни. Сегодняшние успехи и достижения. Факторы, влияющие на успех в карьере. Примеры траекторий становления известных людей мира, страны, города.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Большая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игра как способ конструирования школьником собственного образовательного и профессионального маршрута. Этапы проведения игры. Цели и задачи игры.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5. Профессиональные возможности нашего региона (</w:t>
      </w:r>
      <w:r w:rsidR="00867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14</w:t>
      </w: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ч)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Обзор учреждений среднего профессионального образования региона: место расположения, проходной балл, направления подготовки, бюджетные, внебюджетные и целевые места, возможности трудоустройства после окончания. Встреча с приглашенным в школу директором, преподавателем или студентом колледжа, куда часто поступают выпускники 9-го класса школы. Судьбы выпускников школы, окончивших колледжи региона.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Экскурсия по территории колледжа, знакомство с условиями поступления и обучения в колледже, беседы, интервью.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Обзор учреждений высшего профессионального образования региона: место расположения, проходной балл прошлого года на разные факультеты, направления подготовки, возможности трудоустройства после окончания вуза. Встреча с представителями вузов, куда часто поступают выпускники 11-го класса школы. Судьбы выпускников школы, окончивших вузы региона в разные годы. Поиск нужной информации на сайтах вузов.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Обзор ведущих предприятий региона. Профессиональные судьбы людей региона. Встреча с родителями школьников, работающими на предприятиях региона. 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Потребность региона в кадрах, динамика роста заработной платы в регионе, социальные гарантии, перспективы карьерного роста и повышения квалификации в своем регионе и в соседних регионах.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экскурсии на одно из предприятий региона. Встреча с представителями предприятия.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Блицинтервью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. Мастер-класс/тренажер, позволяющий получить представление об отдельных элементах профессии. Создание работ к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онлайн-вернисажу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«Лучшая фотография с производства».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Профессиональные, предметные конкурсы и олимпиады, их роль в поступлении в вуз или колледж, их роль в профессиональном самоопределении.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Гранты и проекты региона и страны, которые могут быть интересны школьнику и которые могут помочь в запуске собственного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стартапа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6. Проба профессии (</w:t>
      </w:r>
      <w:r w:rsidR="00867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</w:t>
      </w: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ч)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Окончание 9-го класса и первый профессиональный выбор школьника. Что и кто влияет на выбор дальнейшего образовательного и профессионального пути. Значение ОГЭ для будущей профессиональной карьеры. «Примерка» профессий. Профессиональная проба – что это такое.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«Интервью». Основные направления деятельности журналиста. Жанры в журналистике. Профессиональные качества и этика журналиста. Особенности работы в периодической печати, особенности новостной информац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виды. Поиск информации и особенности работы корреспондента. Российский закон о праве на частную жизнь. Жанр интервью. Типы интервью: о событии, о личности, о мнении. Подготовка и проведение интервью, обработка информации и подготовка к публикации, комментарии.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«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Фитодизайн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Фитодизайн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и взаимосвязь между здоровьем человека и растением. Цели и задачи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фитодизайна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. Характеристика основных типов интерьера. Температурно-влажностный режим. Краткая характеристика видового состава тропических и субтропических растений в основных типах интерьеров. Биологическая совместимость растений. Художественно-эстетическое равновесие композиций из растений. Группа профессий, связанных с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фитодизайном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проба «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Экспозиционер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». Основные сведения о сфере профессиональной деятельности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экспозиционера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. Музейная экспозиция как основная форма музейной коммуникации. Профессионально важные качества, необходимые для музееведческой сферы деятельности. Знания в области музееведения,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культурологии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и истории искусства, способы их приобретения. Группа профессий, связанных с музееведением.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Итоги изучения курса внеурочной деятельности «Профориентация». Основные эмоции, знания, выводы, сомнения, открытия. Список предпочитаемых профессий: вторая версия. Профессиональная и образовательная траектория: версия 9.0.</w:t>
      </w:r>
    </w:p>
    <w:p w:rsidR="0085733B" w:rsidRPr="003C219D" w:rsidRDefault="00177099" w:rsidP="003C219D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3C219D">
        <w:rPr>
          <w:b/>
          <w:bCs/>
          <w:color w:val="252525"/>
          <w:spacing w:val="-2"/>
          <w:sz w:val="28"/>
          <w:szCs w:val="42"/>
          <w:lang w:val="ru-RU"/>
        </w:rPr>
        <w:t>ПЛАНИРУЕМЫЕ РЕЗУЛЬТАТЫ ОСВОЕНИЯ КУРСА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гражданское: неприятие любых форм экстремизма, дискриминации; готовность к разнообразной совместной деятельности, стремление к взаимопониманию и взаимопомощи;</w:t>
      </w:r>
    </w:p>
    <w:p w:rsidR="0085733B" w:rsidRPr="00B307A5" w:rsidRDefault="00177099" w:rsidP="003C219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патриотическое: осознание российской гражданской идентичности в поликультурном и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85733B" w:rsidRPr="00B307A5" w:rsidRDefault="00177099" w:rsidP="003C219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5733B" w:rsidRPr="00B307A5" w:rsidRDefault="00177099" w:rsidP="003C219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эстетическое: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:rsidR="0085733B" w:rsidRPr="00B307A5" w:rsidRDefault="00177099" w:rsidP="003C219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физического воспитания, формирования культуры здоровья и эмоционального благополучия: осознание ценности жизни; соблюдение правил безопасности, в том числе навыков безопасного поведения в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85733B" w:rsidRPr="00B307A5" w:rsidRDefault="00177099" w:rsidP="003C219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трудовое: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85733B" w:rsidRPr="00B307A5" w:rsidRDefault="00177099" w:rsidP="003C219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среде;</w:t>
      </w:r>
    </w:p>
    <w:p w:rsidR="0085733B" w:rsidRPr="00B307A5" w:rsidRDefault="00177099" w:rsidP="003C219D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ценность научного познания: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Адаптация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85733B" w:rsidRPr="00B307A5" w:rsidRDefault="00177099" w:rsidP="003C219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также в рамках социального взаимодействия с людьми из другой культурной среды;</w:t>
      </w:r>
    </w:p>
    <w:p w:rsidR="0085733B" w:rsidRPr="00B307A5" w:rsidRDefault="00177099" w:rsidP="003C219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неопределенности, открытость опыту и знаниям других;</w:t>
      </w:r>
    </w:p>
    <w:p w:rsidR="0085733B" w:rsidRPr="00B307A5" w:rsidRDefault="00177099" w:rsidP="003C219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85733B" w:rsidRPr="00B307A5" w:rsidRDefault="00177099" w:rsidP="003C219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</w:t>
      </w:r>
    </w:p>
    <w:p w:rsidR="0085733B" w:rsidRPr="00B307A5" w:rsidRDefault="00177099" w:rsidP="003C219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85733B" w:rsidRPr="00B307A5" w:rsidRDefault="00177099" w:rsidP="003C219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85733B" w:rsidRPr="00B307A5" w:rsidRDefault="00177099" w:rsidP="003C219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85733B" w:rsidRPr="00B307A5" w:rsidRDefault="00177099" w:rsidP="003C219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сложившейся ситуации;</w:t>
      </w:r>
    </w:p>
    <w:p w:rsidR="0085733B" w:rsidRPr="00B307A5" w:rsidRDefault="00177099" w:rsidP="003C219D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быть готовым действовать в отсутствие гарантий успеха.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85733B" w:rsidRPr="00B307A5" w:rsidRDefault="00177099" w:rsidP="003C21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85733B" w:rsidRPr="00B307A5" w:rsidRDefault="00177099" w:rsidP="003C21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85733B" w:rsidRPr="00B307A5" w:rsidRDefault="00177099" w:rsidP="003C21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85733B" w:rsidRPr="00B307A5" w:rsidRDefault="00177099" w:rsidP="003C21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85733B" w:rsidRPr="00B307A5" w:rsidRDefault="00177099" w:rsidP="003C21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85733B" w:rsidRPr="00B307A5" w:rsidRDefault="00177099" w:rsidP="003C21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5733B" w:rsidRPr="00B307A5" w:rsidRDefault="00177099" w:rsidP="003C219D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85733B" w:rsidRPr="00B307A5" w:rsidRDefault="00177099" w:rsidP="003C219D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5733B" w:rsidRPr="00B307A5" w:rsidRDefault="00177099" w:rsidP="003C219D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5733B" w:rsidRPr="00B307A5" w:rsidRDefault="00177099" w:rsidP="003C219D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85733B" w:rsidRPr="00B307A5" w:rsidRDefault="00177099" w:rsidP="003C219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5733B" w:rsidRPr="00B307A5" w:rsidRDefault="00177099" w:rsidP="003C219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5733B" w:rsidRPr="00B307A5" w:rsidRDefault="00177099" w:rsidP="003C219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5733B" w:rsidRPr="00B307A5" w:rsidRDefault="00177099" w:rsidP="003C219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85733B" w:rsidRPr="00B307A5" w:rsidRDefault="00177099" w:rsidP="003C219D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85733B" w:rsidRPr="00B307A5" w:rsidRDefault="00177099" w:rsidP="003C219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85733B" w:rsidRPr="00B307A5" w:rsidRDefault="00177099" w:rsidP="003C219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5733B" w:rsidRPr="00B307A5" w:rsidRDefault="00177099" w:rsidP="003C219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5733B" w:rsidRPr="00B307A5" w:rsidRDefault="00177099" w:rsidP="003C219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5733B" w:rsidRPr="00B307A5" w:rsidRDefault="00177099" w:rsidP="003C219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85733B" w:rsidRPr="00B307A5" w:rsidRDefault="00177099" w:rsidP="003C219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5733B" w:rsidRPr="00B307A5" w:rsidRDefault="00177099" w:rsidP="003C219D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5733B" w:rsidRPr="00B307A5" w:rsidRDefault="00177099" w:rsidP="003C219D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5733B" w:rsidRPr="00B307A5" w:rsidRDefault="00177099" w:rsidP="003C219D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85733B" w:rsidRPr="00B307A5" w:rsidRDefault="00177099" w:rsidP="003C219D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85733B" w:rsidRPr="00B307A5" w:rsidRDefault="00177099" w:rsidP="003C219D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5733B" w:rsidRPr="00B307A5" w:rsidRDefault="00177099" w:rsidP="003C219D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5733B" w:rsidRPr="00B307A5" w:rsidRDefault="00177099" w:rsidP="003C219D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85733B" w:rsidRPr="00B307A5" w:rsidRDefault="00177099" w:rsidP="003C219D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5733B" w:rsidRPr="00B307A5" w:rsidRDefault="00177099" w:rsidP="003C219D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5733B" w:rsidRPr="00B307A5" w:rsidRDefault="00177099" w:rsidP="003C219D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85733B" w:rsidRPr="00B307A5" w:rsidRDefault="00177099" w:rsidP="003C219D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85733B" w:rsidRPr="00B307A5" w:rsidRDefault="00177099" w:rsidP="003C219D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85733B" w:rsidRPr="00B307A5" w:rsidRDefault="00177099" w:rsidP="003C219D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5733B" w:rsidRPr="00B307A5" w:rsidRDefault="00177099" w:rsidP="003C219D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85733B" w:rsidRPr="00B307A5" w:rsidRDefault="00177099" w:rsidP="003C219D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5733B" w:rsidRPr="00B307A5" w:rsidRDefault="00177099" w:rsidP="003C219D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85733B" w:rsidRPr="00B307A5" w:rsidRDefault="00177099" w:rsidP="003C219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85733B" w:rsidRPr="00B307A5" w:rsidRDefault="00177099" w:rsidP="003C219D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:rsidR="0085733B" w:rsidRDefault="00177099" w:rsidP="003C219D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85733B" w:rsidRPr="00B307A5" w:rsidRDefault="00177099" w:rsidP="003C219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85733B" w:rsidRPr="00B307A5" w:rsidRDefault="00177099" w:rsidP="003C219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признавать свое право на ошибку и такое же право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5733B" w:rsidRPr="00B307A5" w:rsidRDefault="00177099" w:rsidP="003C219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5733B" w:rsidRDefault="00177099" w:rsidP="003C219D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5733B" w:rsidRPr="00B307A5" w:rsidRDefault="00177099" w:rsidP="003C219D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Предметные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представлены с учетом специфики содержания предметных областей, которые затрагиваются в ходе </w:t>
      </w: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школьников.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умений речевого взаимодействия (в том числе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</w:t>
      </w:r>
    </w:p>
    <w:p w:rsidR="0085733B" w:rsidRPr="00B307A5" w:rsidRDefault="00177099" w:rsidP="003C219D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85733B" w:rsidRPr="00B307A5" w:rsidRDefault="00177099" w:rsidP="003C219D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обсуждение и четкая формулировка цели, плана совместной групповой деятельности;</w:t>
      </w:r>
    </w:p>
    <w:p w:rsidR="0085733B" w:rsidRPr="00B307A5" w:rsidRDefault="00177099" w:rsidP="003C219D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85733B" w:rsidRPr="00B307A5" w:rsidRDefault="00177099" w:rsidP="003C219D">
      <w:pPr>
        <w:numPr>
          <w:ilvl w:val="0"/>
          <w:numId w:val="1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создание письменных текстов различных стилей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1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 применять ИКТ, соблюдать правила информационной безопасности.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85733B" w:rsidRPr="00B307A5" w:rsidRDefault="00177099" w:rsidP="003C219D">
      <w:pPr>
        <w:numPr>
          <w:ilvl w:val="0"/>
          <w:numId w:val="1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 использовать иноязычные словари и справочники, в том числе информационно-справочные системы в электронной форме.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понятиями: информация, передача, хранение, обработка информации, алгоритм, модель, цифровой продукт – и их использование для решения учебных и практических задач;</w:t>
      </w:r>
    </w:p>
    <w:p w:rsidR="0085733B" w:rsidRPr="00B307A5" w:rsidRDefault="00177099" w:rsidP="003C219D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единицами измерения информационного объема и скорости передачи данных;</w:t>
      </w:r>
    </w:p>
    <w:p w:rsidR="0085733B" w:rsidRPr="00B307A5" w:rsidRDefault="00177099" w:rsidP="003C219D">
      <w:pPr>
        <w:numPr>
          <w:ilvl w:val="0"/>
          <w:numId w:val="1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мотивации к продолжению изучения информатики как профильного предмета на уровне среднего общего образования.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85733B" w:rsidRPr="00B307A5" w:rsidRDefault="00177099" w:rsidP="003C219D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85733B" w:rsidRPr="00B307A5" w:rsidRDefault="00177099" w:rsidP="003C219D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85733B" w:rsidRPr="00B307A5" w:rsidRDefault="00177099" w:rsidP="003C219D">
      <w:pPr>
        <w:numPr>
          <w:ilvl w:val="0"/>
          <w:numId w:val="1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умение использовать знания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85733B" w:rsidRPr="00B307A5" w:rsidRDefault="00177099" w:rsidP="003C219D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85733B" w:rsidRPr="00B307A5" w:rsidRDefault="00177099" w:rsidP="003C219D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85733B" w:rsidRPr="00B307A5" w:rsidRDefault="00177099" w:rsidP="003C219D">
      <w:pPr>
        <w:numPr>
          <w:ilvl w:val="0"/>
          <w:numId w:val="2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процессах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и явлениях в экономической сфере (в области макро- и микроэкономики);</w:t>
      </w:r>
    </w:p>
    <w:p w:rsidR="0085733B" w:rsidRPr="00B307A5" w:rsidRDefault="00177099" w:rsidP="003C219D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85733B" w:rsidRPr="00B307A5" w:rsidRDefault="00177099" w:rsidP="003C219D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85733B" w:rsidRPr="00B307A5" w:rsidRDefault="00177099" w:rsidP="003C219D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85733B" w:rsidRPr="00B307A5" w:rsidRDefault="00177099" w:rsidP="003C219D">
      <w:pPr>
        <w:numPr>
          <w:ilvl w:val="0"/>
          <w:numId w:val="2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выбора профессии и оценки собственных перспектив в профессиональной сфере; для опыта публичного </w:t>
      </w: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:rsidR="0085733B" w:rsidRPr="00B307A5" w:rsidRDefault="00177099" w:rsidP="003C219D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умение интегрировать биологические знания со знаниями других учебных предметов;</w:t>
      </w:r>
    </w:p>
    <w:p w:rsidR="0085733B" w:rsidRPr="00B307A5" w:rsidRDefault="00177099" w:rsidP="003C219D">
      <w:pPr>
        <w:numPr>
          <w:ilvl w:val="0"/>
          <w:numId w:val="2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85733B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5733B" w:rsidRPr="00B307A5" w:rsidRDefault="00177099" w:rsidP="003C219D">
      <w:pPr>
        <w:numPr>
          <w:ilvl w:val="0"/>
          <w:numId w:val="2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85733B" w:rsidRPr="00B307A5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Основы безопасности и защиты Родины:</w:t>
      </w:r>
    </w:p>
    <w:p w:rsidR="0085733B" w:rsidRPr="00B307A5" w:rsidRDefault="00177099" w:rsidP="003C219D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85733B" w:rsidRPr="00B307A5" w:rsidRDefault="00177099" w:rsidP="003C219D">
      <w:pPr>
        <w:numPr>
          <w:ilvl w:val="0"/>
          <w:numId w:val="2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7A5">
        <w:rPr>
          <w:rFonts w:hAnsi="Times New Roman" w:cs="Times New Roman"/>
          <w:color w:val="000000"/>
          <w:sz w:val="24"/>
          <w:szCs w:val="24"/>
          <w:lang w:val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85733B" w:rsidRPr="003C219D" w:rsidRDefault="00177099" w:rsidP="003C219D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</w:rPr>
      </w:pPr>
      <w:r w:rsidRPr="003C219D">
        <w:rPr>
          <w:b/>
          <w:bCs/>
          <w:color w:val="252525"/>
          <w:spacing w:val="-2"/>
          <w:sz w:val="28"/>
          <w:szCs w:val="42"/>
        </w:rPr>
        <w:t>ТЕМАТИЧЕСКОЕ ПЛАНИРОВАНИЕ</w:t>
      </w:r>
    </w:p>
    <w:p w:rsidR="00867ED8" w:rsidRDefault="00177099" w:rsidP="003C21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5"/>
        <w:gridCol w:w="3708"/>
        <w:gridCol w:w="2317"/>
        <w:gridCol w:w="2317"/>
      </w:tblGrid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lang w:val="ru-RU"/>
              </w:rPr>
            </w:pPr>
            <w:r w:rsidRPr="00867E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867ED8" w:rsidRPr="008B6942" w:rsidTr="00560186">
        <w:tc>
          <w:tcPr>
            <w:tcW w:w="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Введение в курс внеурочной деятельности «Профориентация» (5 ч)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пути к выбору профессии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сегодняшние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предпочтения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важно для человека любой профессии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Универсальные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(14 ч)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Коммуникация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тебя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понимаю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эмоции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риски, или Кто подумает о здоровье профессионала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я (12 ч) 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Темперамент. Память. Внимание. Особенности мышления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узнать, какой я на самом деле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восприятия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12 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 ч)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13 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совершаем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14 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5, 10, 20, 50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7ED8" w:rsidRPr="00867ED8" w:rsidRDefault="00867ED8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7ED8" w:rsidRDefault="00177099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5"/>
        <w:gridCol w:w="3708"/>
        <w:gridCol w:w="2317"/>
        <w:gridCol w:w="2317"/>
      </w:tblGrid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lang w:val="ru-RU"/>
              </w:rPr>
            </w:pPr>
            <w:r w:rsidRPr="00867E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867ED8" w:rsidTr="00560186">
        <w:tc>
          <w:tcPr>
            <w:tcW w:w="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 ч)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RPr="008B6942" w:rsidTr="00560186">
        <w:tc>
          <w:tcPr>
            <w:tcW w:w="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5. Профессиональные возможности нашего региона (14 ч)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 среднего профессионального образования нашего региона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колледж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 высшего профессионального образования нашего региона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Промышленные, научные, сельскохозяйственные предприятия региона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стартап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6.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(15 ч)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профессию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Фитодизайн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Экспозиционер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867ED8" w:rsidRDefault="00867ED8" w:rsidP="003C21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867ED8" w:rsidTr="00560186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7ED8" w:rsidTr="00560186"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Pr="00867ED8" w:rsidRDefault="00867ED8" w:rsidP="003C219D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867ED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867ED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ED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 w:rsidRPr="00867ED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ED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учебный</w:t>
            </w:r>
            <w:proofErr w:type="spellEnd"/>
            <w:r w:rsidRPr="00867ED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ED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ED8" w:rsidRDefault="00867ED8" w:rsidP="003C21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733B" w:rsidRDefault="0085733B" w:rsidP="003C21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177099" w:rsidRDefault="00177099" w:rsidP="003C219D">
      <w:pPr>
        <w:spacing w:before="0" w:beforeAutospacing="0" w:after="0" w:afterAutospacing="0"/>
      </w:pPr>
    </w:p>
    <w:sectPr w:rsidR="00177099" w:rsidSect="00867ED8">
      <w:pgSz w:w="11907" w:h="16839"/>
      <w:pgMar w:top="426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03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D1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575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36E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17B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60D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923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F2D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D50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8268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B5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43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891B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5F1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8F05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EF7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52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1978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614E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7354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F865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F90F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3C0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4"/>
  </w:num>
  <w:num w:numId="5">
    <w:abstractNumId w:val="12"/>
  </w:num>
  <w:num w:numId="6">
    <w:abstractNumId w:val="3"/>
  </w:num>
  <w:num w:numId="7">
    <w:abstractNumId w:val="18"/>
  </w:num>
  <w:num w:numId="8">
    <w:abstractNumId w:val="4"/>
  </w:num>
  <w:num w:numId="9">
    <w:abstractNumId w:val="17"/>
  </w:num>
  <w:num w:numId="10">
    <w:abstractNumId w:val="20"/>
  </w:num>
  <w:num w:numId="11">
    <w:abstractNumId w:val="7"/>
  </w:num>
  <w:num w:numId="12">
    <w:abstractNumId w:val="11"/>
  </w:num>
  <w:num w:numId="13">
    <w:abstractNumId w:val="23"/>
  </w:num>
  <w:num w:numId="14">
    <w:abstractNumId w:val="10"/>
  </w:num>
  <w:num w:numId="15">
    <w:abstractNumId w:val="0"/>
  </w:num>
  <w:num w:numId="16">
    <w:abstractNumId w:val="16"/>
  </w:num>
  <w:num w:numId="17">
    <w:abstractNumId w:val="21"/>
  </w:num>
  <w:num w:numId="18">
    <w:abstractNumId w:val="22"/>
  </w:num>
  <w:num w:numId="19">
    <w:abstractNumId w:val="9"/>
  </w:num>
  <w:num w:numId="20">
    <w:abstractNumId w:val="1"/>
  </w:num>
  <w:num w:numId="21">
    <w:abstractNumId w:val="13"/>
  </w:num>
  <w:num w:numId="22">
    <w:abstractNumId w:val="6"/>
  </w:num>
  <w:num w:numId="23">
    <w:abstractNumId w:val="19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05CE"/>
    <w:rsid w:val="00177099"/>
    <w:rsid w:val="001940AD"/>
    <w:rsid w:val="002D33B1"/>
    <w:rsid w:val="002D3591"/>
    <w:rsid w:val="003514A0"/>
    <w:rsid w:val="003C219D"/>
    <w:rsid w:val="004F7E17"/>
    <w:rsid w:val="005A05CE"/>
    <w:rsid w:val="00653AF6"/>
    <w:rsid w:val="0085733B"/>
    <w:rsid w:val="00867ED8"/>
    <w:rsid w:val="008B6942"/>
    <w:rsid w:val="008F7F3A"/>
    <w:rsid w:val="009D7B4F"/>
    <w:rsid w:val="00B307A5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67ED8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5142</Words>
  <Characters>29316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Натали</cp:lastModifiedBy>
  <cp:revision>4</cp:revision>
  <dcterms:created xsi:type="dcterms:W3CDTF">2011-11-02T04:15:00Z</dcterms:created>
  <dcterms:modified xsi:type="dcterms:W3CDTF">2024-11-07T09:57:00Z</dcterms:modified>
</cp:coreProperties>
</file>